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</w:pPr>
      <w:bookmarkStart w:name="Soobshchenie-o-vozmozhnom-ustanovlenii-P" w:id="1"/>
      <w:bookmarkEnd w:id="1"/>
      <w:r>
        <w:rPr>
          <w:b w:val="0"/>
        </w:rPr>
      </w:r>
      <w:r>
        <w:rPr/>
        <w:t>Сообщение</w:t>
      </w:r>
      <w:r>
        <w:rPr>
          <w:spacing w:val="-10"/>
        </w:rPr>
        <w:t> </w:t>
      </w:r>
      <w:r>
        <w:rPr/>
        <w:t>о</w:t>
      </w:r>
      <w:r>
        <w:rPr>
          <w:spacing w:val="-5"/>
        </w:rPr>
        <w:t> </w:t>
      </w:r>
      <w:r>
        <w:rPr/>
        <w:t>возможном</w:t>
      </w:r>
      <w:r>
        <w:rPr>
          <w:spacing w:val="-5"/>
        </w:rPr>
        <w:t> </w:t>
      </w:r>
      <w:r>
        <w:rPr/>
        <w:t>установлении</w:t>
      </w:r>
      <w:r>
        <w:rPr>
          <w:spacing w:val="-7"/>
        </w:rPr>
        <w:t> </w:t>
      </w:r>
      <w:r>
        <w:rPr/>
        <w:t>публичного</w:t>
      </w:r>
      <w:r>
        <w:rPr>
          <w:spacing w:val="-4"/>
        </w:rPr>
        <w:t> </w:t>
      </w:r>
      <w:r>
        <w:rPr>
          <w:spacing w:val="-2"/>
        </w:rPr>
        <w:t>сервитута</w:t>
      </w:r>
    </w:p>
    <w:p>
      <w:pPr>
        <w:pStyle w:val="BodyText"/>
        <w:spacing w:before="10"/>
        <w:rPr>
          <w:b/>
          <w:sz w:val="11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2551"/>
        <w:gridCol w:w="6878"/>
      </w:tblGrid>
      <w:tr>
        <w:trPr>
          <w:trHeight w:val="815" w:hRule="atLeast"/>
        </w:trPr>
        <w:tc>
          <w:tcPr>
            <w:tcW w:w="458" w:type="dxa"/>
          </w:tcPr>
          <w:p>
            <w:pPr>
              <w:pStyle w:val="TableParagraph"/>
              <w:spacing w:before="27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39"/>
              <w:ind w:left="1912" w:right="1901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Министерство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энергетики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Российской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Федерации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(уполномоченный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орган,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рассматривается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ходатайство об установлении публичного сервитута)</w:t>
            </w:r>
          </w:p>
        </w:tc>
      </w:tr>
      <w:tr>
        <w:trPr>
          <w:trHeight w:val="1509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63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7"/>
              <w:ind w:left="302" w:right="292" w:firstLine="2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Реконструкция и эксплуатация линейного объекта системы газоснабжения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федерального значения «ГО к ГРС Боровичи 2 нитка» в рамках реализации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проекта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«Реконструкция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газопровода-отвода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к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ГРС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г.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Боровичи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системой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ЭХЗ,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газопровода «Валдай-Псков-Рига-2» и кабельных линий связи»</w:t>
            </w:r>
          </w:p>
          <w:p>
            <w:pPr>
              <w:pStyle w:val="TableParagraph"/>
              <w:spacing w:before="2"/>
              <w:ind w:left="1912" w:right="1902"/>
              <w:rPr>
                <w:sz w:val="20"/>
              </w:rPr>
            </w:pPr>
            <w:r>
              <w:rPr>
                <w:sz w:val="20"/>
              </w:rPr>
              <w:t>(цель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установления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  <w:tr>
        <w:trPr>
          <w:trHeight w:val="1062" w:hRule="atLeast"/>
        </w:trPr>
        <w:tc>
          <w:tcPr>
            <w:tcW w:w="458" w:type="dxa"/>
            <w:vMerge w:val="restart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9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51" w:type="dxa"/>
          </w:tcPr>
          <w:p>
            <w:pPr>
              <w:pStyle w:val="TableParagraph"/>
              <w:spacing w:before="118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8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номер</w:t>
            </w:r>
          </w:p>
        </w:tc>
        <w:tc>
          <w:tcPr>
            <w:tcW w:w="6878" w:type="dxa"/>
          </w:tcPr>
          <w:p>
            <w:pPr>
              <w:pStyle w:val="TableParagraph"/>
              <w:spacing w:before="119"/>
              <w:ind w:left="247" w:right="236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Адрес или иное описание местоположения земельного участка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(участков),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испрашивается публичный сервитут</w:t>
            </w:r>
          </w:p>
        </w:tc>
      </w:tr>
      <w:tr>
        <w:trPr>
          <w:trHeight w:val="72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222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69:04:0000008:2790</w:t>
            </w:r>
          </w:p>
        </w:tc>
        <w:tc>
          <w:tcPr>
            <w:tcW w:w="6878" w:type="dxa"/>
          </w:tcPr>
          <w:p>
            <w:pPr>
              <w:pStyle w:val="TableParagraph"/>
              <w:spacing w:before="85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"Всходы»</w:t>
            </w:r>
          </w:p>
        </w:tc>
      </w:tr>
      <w:tr>
        <w:trPr>
          <w:trHeight w:val="1379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line="275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ЕЗ</w:t>
            </w:r>
            <w:r>
              <w:rPr>
                <w:spacing w:val="-2"/>
                <w:sz w:val="24"/>
              </w:rPr>
              <w:t> 69:04:0000008:2479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(обособленные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участки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69:04:0000008:1401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69:04:0000008:1404</w:t>
            </w:r>
          </w:p>
          <w:p>
            <w:pPr>
              <w:pStyle w:val="TableParagraph"/>
              <w:spacing w:line="257" w:lineRule="exact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69:04:0000008:1399)</w:t>
            </w:r>
          </w:p>
        </w:tc>
        <w:tc>
          <w:tcPr>
            <w:tcW w:w="6878" w:type="dxa"/>
          </w:tcPr>
          <w:p>
            <w:pPr>
              <w:pStyle w:val="TableParagraph"/>
              <w:spacing w:before="138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район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сельское поселение Валдайское, (Фировское лесничество, Лыкошинское участковое лесничество; леса, ранее находившиеся во владении СПК "Всходы")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69:04:0000008:2681</w:t>
            </w:r>
          </w:p>
        </w:tc>
        <w:tc>
          <w:tcPr>
            <w:tcW w:w="6878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округ</w:t>
            </w:r>
          </w:p>
        </w:tc>
      </w:tr>
      <w:tr>
        <w:trPr>
          <w:trHeight w:val="55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69:04:0000008:2788</w:t>
            </w:r>
          </w:p>
        </w:tc>
        <w:tc>
          <w:tcPr>
            <w:tcW w:w="6878" w:type="dxa"/>
          </w:tcPr>
          <w:p>
            <w:pPr>
              <w:pStyle w:val="TableParagraph"/>
              <w:spacing w:line="276" w:lineRule="exact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313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7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69:04:0000008:1077</w:t>
            </w:r>
          </w:p>
        </w:tc>
        <w:tc>
          <w:tcPr>
            <w:tcW w:w="6878" w:type="dxa"/>
          </w:tcPr>
          <w:p>
            <w:pPr>
              <w:pStyle w:val="TableParagraph"/>
              <w:spacing w:before="17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р-н Бологовский,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с/п Валдайское,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Сопки,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3</w:t>
            </w:r>
          </w:p>
        </w:tc>
      </w:tr>
      <w:tr>
        <w:trPr>
          <w:trHeight w:val="55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69:04:0000008:2814</w:t>
            </w:r>
          </w:p>
        </w:tc>
        <w:tc>
          <w:tcPr>
            <w:tcW w:w="6878" w:type="dxa"/>
          </w:tcPr>
          <w:p>
            <w:pPr>
              <w:pStyle w:val="TableParagraph"/>
              <w:spacing w:line="276" w:lineRule="exact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357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39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</w:t>
            </w:r>
          </w:p>
        </w:tc>
        <w:tc>
          <w:tcPr>
            <w:tcW w:w="6878" w:type="dxa"/>
          </w:tcPr>
          <w:p>
            <w:pPr>
              <w:pStyle w:val="TableParagraph"/>
              <w:spacing w:before="39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2474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7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5"/>
              <w:ind w:left="136" w:right="127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Администрация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Бологовского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муниципального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округа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Тверской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области</w:t>
            </w:r>
          </w:p>
          <w:p>
            <w:pPr>
              <w:pStyle w:val="TableParagraph"/>
              <w:ind w:left="1413" w:right="1400"/>
              <w:rPr>
                <w:sz w:val="24"/>
              </w:rPr>
            </w:pPr>
            <w:r>
              <w:rPr>
                <w:sz w:val="24"/>
              </w:rPr>
              <w:t>Почтовый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адрес: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Тверская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обл.,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Бологое,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Кирова,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13 Тел.: 8(48238) 2 29 50, e-mail: </w:t>
            </w:r>
            <w:hyperlink r:id="rId5">
              <w:r>
                <w:rPr>
                  <w:sz w:val="24"/>
                </w:rPr>
                <w:t>tel22657@yandex.ru</w:t>
              </w:r>
            </w:hyperlink>
          </w:p>
          <w:p>
            <w:pPr>
              <w:pStyle w:val="TableParagraph"/>
              <w:ind w:left="2537" w:right="2424" w:firstLine="480"/>
              <w:jc w:val="left"/>
              <w:rPr>
                <w:sz w:val="24"/>
              </w:rPr>
            </w:pPr>
            <w:r>
              <w:rPr>
                <w:sz w:val="24"/>
              </w:rPr>
              <w:t>Адрес сайта: </w:t>
            </w:r>
            <w:hyperlink r:id="rId6">
              <w:r>
                <w:rPr>
                  <w:sz w:val="24"/>
                </w:rPr>
                <w:t>rbologoe@yandex.ru</w:t>
              </w:r>
            </w:hyperlink>
            <w:r>
              <w:rPr>
                <w:sz w:val="24"/>
              </w:rPr>
              <w:t> время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приема: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предварительной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записи</w:t>
            </w:r>
          </w:p>
          <w:p>
            <w:pPr>
              <w:pStyle w:val="TableParagraph"/>
              <w:spacing w:before="2"/>
              <w:ind w:left="136" w:right="123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ознакомиться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поступившим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ходатайством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>
        <w:trPr>
          <w:trHeight w:val="2548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78"/>
              <w:ind w:left="1914" w:right="1901"/>
              <w:rPr>
                <w:sz w:val="24"/>
              </w:rPr>
            </w:pPr>
            <w:r>
              <w:rPr>
                <w:b/>
                <w:sz w:val="24"/>
              </w:rPr>
              <w:t>Министерство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энергетики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Федерации </w:t>
            </w:r>
            <w:r>
              <w:rPr>
                <w:sz w:val="24"/>
              </w:rPr>
              <w:t>адрес: г. Москва, ул. Щепкина, 42, стр. 1,2 </w:t>
            </w:r>
            <w:hyperlink r:id="rId7">
              <w:r>
                <w:rPr>
                  <w:spacing w:val="-2"/>
                  <w:sz w:val="24"/>
                  <w:u w:val="single"/>
                </w:rPr>
                <w:t>minenergo@minenergo.gov.ru</w:t>
              </w:r>
            </w:hyperlink>
          </w:p>
          <w:p>
            <w:pPr>
              <w:pStyle w:val="TableParagraph"/>
              <w:ind w:left="312" w:right="298" w:hanging="4"/>
              <w:rPr>
                <w:sz w:val="24"/>
              </w:rPr>
            </w:pPr>
            <w:r>
              <w:rPr>
                <w:sz w:val="24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поселения,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городского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округа,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нахождения земельного участка и (или) земель, указанных в пункте 3 данного сообщения.</w:t>
            </w:r>
          </w:p>
          <w:p>
            <w:pPr>
              <w:pStyle w:val="TableParagraph"/>
              <w:spacing w:before="1"/>
              <w:ind w:left="136" w:right="125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заявления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учете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земельные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участки,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 также срок подачи указанных заявлений)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type w:val="continuous"/>
          <w:pgSz w:w="11910" w:h="16840"/>
          <w:pgMar w:top="660" w:bottom="280" w:left="992" w:right="425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9429"/>
      </w:tblGrid>
      <w:tr>
        <w:trPr>
          <w:trHeight w:val="1830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4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429" w:type="dxa"/>
          </w:tcPr>
          <w:p>
            <w:pPr>
              <w:pStyle w:val="TableParagraph"/>
              <w:spacing w:before="87"/>
              <w:ind w:left="136" w:right="127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планировке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территории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(проект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планировки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территории,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содержащий проект межевания территории), утвержденная приказом Министерства энергетики Российской Федерации от 23.01.2026 № 8тд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«Об утверждении документации по планировке территории для размещения объекта трубопроводного транспорта федерального значения «Реконструкция газопровода-отвода к ГРС г. Боровичи с системой ЭХЗ, газопровода «Валдай-Псков-Рига-2» и кабельных линий связи»</w:t>
            </w:r>
          </w:p>
        </w:tc>
      </w:tr>
      <w:tr>
        <w:trPr>
          <w:trHeight w:val="1120" w:hRule="atLeast"/>
        </w:trPr>
        <w:tc>
          <w:tcPr>
            <w:tcW w:w="458" w:type="dxa"/>
          </w:tcPr>
          <w:p>
            <w:pPr>
              <w:pStyle w:val="TableParagraph"/>
              <w:spacing w:before="14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12" w:right="1904"/>
              <w:rPr>
                <w:sz w:val="24"/>
              </w:rPr>
            </w:pPr>
            <w:r>
              <w:rPr>
                <w:spacing w:val="-2"/>
                <w:sz w:val="24"/>
              </w:rPr>
              <w:t>https://fgistp.economy.gov.ru/</w:t>
            </w:r>
          </w:p>
          <w:p>
            <w:pPr>
              <w:pStyle w:val="TableParagraph"/>
              <w:spacing w:before="2"/>
              <w:ind w:left="12"/>
              <w:rPr>
                <w:sz w:val="20"/>
              </w:rPr>
            </w:pPr>
            <w:r>
              <w:rPr>
                <w:sz w:val="20"/>
              </w:rPr>
              <w:t>(сведения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официальных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429" w:type="dxa"/>
          </w:tcPr>
          <w:p>
            <w:pPr>
              <w:pStyle w:val="TableParagraph"/>
              <w:spacing w:before="61"/>
              <w:ind w:left="2576" w:right="2565"/>
              <w:rPr>
                <w:sz w:val="24"/>
              </w:rPr>
            </w:pPr>
            <w:hyperlink r:id="rId8">
              <w:r>
                <w:rPr>
                  <w:spacing w:val="-2"/>
                  <w:sz w:val="24"/>
                  <w:u w:val="single"/>
                </w:rPr>
                <w:t>https://minenergo.gov.ru</w:t>
              </w:r>
            </w:hyperlink>
            <w:r>
              <w:rPr>
                <w:spacing w:val="-2"/>
                <w:sz w:val="24"/>
              </w:rPr>
              <w:t> </w:t>
            </w:r>
            <w:hyperlink r:id="rId6">
              <w:r>
                <w:rPr>
                  <w:spacing w:val="-2"/>
                  <w:sz w:val="24"/>
                </w:rPr>
                <w:t>rbologoe@yandex.ru</w:t>
              </w:r>
            </w:hyperlink>
          </w:p>
          <w:p>
            <w:pPr>
              <w:pStyle w:val="TableParagraph"/>
              <w:spacing w:before="1"/>
              <w:ind w:left="710" w:hanging="164"/>
              <w:jc w:val="left"/>
              <w:rPr>
                <w:sz w:val="20"/>
              </w:rPr>
            </w:pPr>
            <w:r>
              <w:rPr>
                <w:sz w:val="20"/>
              </w:rPr>
              <w:t>4.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(официальные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телекоммуникационной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которых размещается сообщение о поступившем ходатайстве об установлении публичного сервитута)</w:t>
            </w:r>
          </w:p>
        </w:tc>
      </w:tr>
      <w:tr>
        <w:trPr>
          <w:trHeight w:val="1530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7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46" w:right="1933"/>
              <w:rPr>
                <w:sz w:val="24"/>
              </w:rPr>
            </w:pPr>
            <w:r>
              <w:rPr>
                <w:sz w:val="24"/>
              </w:rPr>
              <w:t>Дополнительно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вопросам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обращаться: ПАО «Газпром»</w:t>
            </w:r>
          </w:p>
          <w:p>
            <w:pPr>
              <w:pStyle w:val="TableParagraph"/>
              <w:ind w:left="137" w:right="123"/>
              <w:rPr>
                <w:sz w:val="24"/>
              </w:rPr>
            </w:pPr>
            <w:r>
              <w:rPr>
                <w:sz w:val="24"/>
              </w:rPr>
              <w:t>197229,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Санкт-Петербург,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Лахтинский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проспект,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корп.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 </w:t>
            </w:r>
            <w:hyperlink r:id="rId9">
              <w:r>
                <w:rPr>
                  <w:spacing w:val="-2"/>
                  <w:sz w:val="24"/>
                </w:rPr>
                <w:t>office.remont@invest.gazprom.ru</w:t>
              </w:r>
            </w:hyperlink>
          </w:p>
          <w:p>
            <w:pPr>
              <w:pStyle w:val="TableParagraph"/>
              <w:spacing w:before="1"/>
              <w:ind w:left="1912" w:right="1906"/>
              <w:rPr>
                <w:sz w:val="24"/>
              </w:rPr>
            </w:pPr>
            <w:hyperlink r:id="rId10">
              <w:r>
                <w:rPr>
                  <w:spacing w:val="-2"/>
                  <w:sz w:val="24"/>
                </w:rPr>
                <w:t>gazprom@gazprom.ru</w:t>
              </w:r>
            </w:hyperlink>
          </w:p>
        </w:tc>
      </w:tr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429" w:type="dxa"/>
          </w:tcPr>
          <w:p>
            <w:pPr>
              <w:pStyle w:val="TableParagraph"/>
              <w:spacing w:before="37"/>
              <w:ind w:left="1060" w:right="1047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местоположения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публичного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сервитута, а также перечень координат характерных точек этих границ прилагается к сообщению</w:t>
            </w:r>
          </w:p>
          <w:p>
            <w:pPr>
              <w:pStyle w:val="TableParagraph"/>
              <w:spacing w:before="1"/>
              <w:ind w:left="1912" w:right="1902"/>
              <w:rPr>
                <w:sz w:val="20"/>
              </w:rPr>
            </w:pPr>
            <w:r>
              <w:rPr>
                <w:sz w:val="20"/>
              </w:rPr>
              <w:t>(описание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границ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1910" w:h="16840"/>
          <w:pgMar w:top="380" w:bottom="28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5215"/>
        <w:gridCol w:w="4138"/>
      </w:tblGrid>
      <w:tr>
        <w:trPr>
          <w:trHeight w:val="3065" w:hRule="atLeast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>
            <w:pPr>
              <w:pStyle w:val="TableParagraph"/>
              <w:spacing w:before="75"/>
              <w:ind w:left="82"/>
              <w:rPr>
                <w:b/>
                <w:sz w:val="26"/>
              </w:rPr>
            </w:pPr>
            <w:bookmarkStart w:name="Сообщение о возможном установлении публи" w:id="2"/>
            <w:bookmarkEnd w:id="2"/>
            <w:r>
              <w:rPr/>
            </w:r>
            <w:bookmarkStart w:name="Описание местоположения границ" w:id="3"/>
            <w:bookmarkEnd w:id="3"/>
            <w:r>
              <w:rPr/>
            </w:r>
            <w:bookmarkStart w:name="Сведения об объекте " w:id="4"/>
            <w:bookmarkEnd w:id="4"/>
            <w:r>
              <w:rPr/>
            </w:r>
            <w:r>
              <w:rPr>
                <w:b/>
                <w:sz w:val="26"/>
              </w:rPr>
              <w:t>ГРАФИЧЕСКОЕ</w:t>
            </w:r>
            <w:r>
              <w:rPr>
                <w:b/>
                <w:spacing w:val="6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ОПИСАНИЕ</w:t>
            </w:r>
          </w:p>
          <w:p>
            <w:pPr>
              <w:pStyle w:val="TableParagraph"/>
              <w:spacing w:before="9"/>
              <w:ind w:left="82"/>
              <w:rPr>
                <w:b/>
                <w:sz w:val="26"/>
              </w:rPr>
            </w:pPr>
            <w:r>
              <w:rPr>
                <w:b/>
                <w:sz w:val="26"/>
              </w:rPr>
              <w:t>местоположения</w:t>
            </w:r>
            <w:r>
              <w:rPr>
                <w:b/>
                <w:spacing w:val="40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3"/>
                <w:sz w:val="26"/>
              </w:rPr>
              <w:t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2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>
            <w:pPr>
              <w:pStyle w:val="TableParagraph"/>
              <w:spacing w:line="247" w:lineRule="auto" w:before="163"/>
              <w:ind w:left="164" w:right="81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целях реконструкции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эксплуатации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газоснабжения федерального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значения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«ГО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к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ГРС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Боровичи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2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нитка»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рамках</w:t>
            </w:r>
            <w:r>
              <w:rPr>
                <w:b/>
                <w:spacing w:val="-4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реализации </w:t>
            </w:r>
            <w:r>
              <w:rPr>
                <w:b/>
                <w:sz w:val="26"/>
              </w:rPr>
              <w:t>проекта: «Реконструкция газопровода-отвода к ГРС г. Боровичи с системой ЭХЗ,</w:t>
            </w:r>
            <w:r>
              <w:rPr>
                <w:b/>
                <w:spacing w:val="80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 «Валдай-Псков-Рига-2» и кабельных линий связи».</w:t>
            </w:r>
          </w:p>
        </w:tc>
      </w:tr>
      <w:tr>
        <w:trPr>
          <w:trHeight w:val="327" w:hRule="atLeast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>
            <w:pPr>
              <w:pStyle w:val="TableParagraph"/>
              <w:spacing w:line="169" w:lineRule="exact"/>
              <w:ind w:left="82" w:right="66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82" w:right="6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82" w:right="66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>
        <w:trPr>
          <w:trHeight w:val="325" w:hRule="atLeast"/>
        </w:trPr>
        <w:tc>
          <w:tcPr>
            <w:tcW w:w="850" w:type="dxa"/>
          </w:tcPr>
          <w:p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5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Тверская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область,</w:t>
            </w:r>
            <w:r>
              <w:rPr>
                <w:spacing w:val="4"/>
                <w:sz w:val="21"/>
              </w:rPr>
              <w:t> </w:t>
            </w:r>
            <w:r>
              <w:rPr>
                <w:sz w:val="21"/>
              </w:rPr>
              <w:t>м.о</w:t>
            </w:r>
            <w:r>
              <w:rPr>
                <w:spacing w:val="-5"/>
                <w:sz w:val="21"/>
              </w:rPr>
              <w:t> </w:t>
            </w:r>
            <w:r>
              <w:rPr>
                <w:spacing w:val="-2"/>
                <w:sz w:val="21"/>
              </w:rPr>
              <w:t>Бологовский</w:t>
            </w:r>
          </w:p>
        </w:tc>
      </w:tr>
      <w:tr>
        <w:trPr>
          <w:trHeight w:val="665" w:hRule="atLeast"/>
        </w:trPr>
        <w:tc>
          <w:tcPr>
            <w:tcW w:w="850" w:type="dxa"/>
          </w:tcPr>
          <w:p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> величина</w:t>
            </w: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>
            <w:pPr>
              <w:pStyle w:val="TableParagraph"/>
              <w:spacing w:before="209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23668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+/- 54</w:t>
            </w:r>
            <w:r>
              <w:rPr>
                <w:spacing w:val="-3"/>
                <w:sz w:val="21"/>
              </w:rPr>
              <w:t> </w:t>
            </w:r>
            <w:r>
              <w:rPr>
                <w:spacing w:val="-5"/>
                <w:sz w:val="21"/>
              </w:rPr>
              <w:t>м²</w:t>
            </w:r>
          </w:p>
        </w:tc>
      </w:tr>
      <w:tr>
        <w:trPr>
          <w:trHeight w:val="4531" w:hRule="atLeast"/>
        </w:trPr>
        <w:tc>
          <w:tcPr>
            <w:tcW w:w="850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3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3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76"/>
              <w:ind w:left="101" w:right="115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 сервитут в отношении земель и земельных участков в целях реконструкции и эксплуатации линейного объекта системы газоснабжения федерального значения «ГО к ГРС Боровичи 2 нитка» в рамках реализации проекта: «Реконструкция газопровода- отвода к ГРС г.</w:t>
            </w:r>
            <w:r>
              <w:rPr>
                <w:spacing w:val="-15"/>
                <w:sz w:val="21"/>
              </w:rPr>
              <w:t> </w:t>
            </w:r>
            <w:r>
              <w:rPr>
                <w:sz w:val="21"/>
              </w:rPr>
              <w:t>Боровичи с системой ЭХЗ, газопровода «Валдай-Псков-Рига-2» и кабельных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линий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связи». Срок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публичного сервитута 49 лет. Обладатель публичного сервитута: Публичное акционерное общество "Газпром", ИНН 7736050003, ОГРН 1027700070518. Адрес: 197229,</w:t>
            </w:r>
          </w:p>
          <w:p>
            <w:pPr>
              <w:pStyle w:val="TableParagraph"/>
              <w:spacing w:before="17"/>
              <w:ind w:left="101" w:right="115"/>
              <w:jc w:val="left"/>
              <w:rPr>
                <w:sz w:val="21"/>
              </w:rPr>
            </w:pPr>
            <w:r>
              <w:rPr>
                <w:sz w:val="21"/>
              </w:rPr>
              <w:t>город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Санкт-Петербург,</w:t>
            </w:r>
            <w:r>
              <w:rPr>
                <w:spacing w:val="-19"/>
                <w:sz w:val="21"/>
              </w:rPr>
              <w:t> </w:t>
            </w:r>
            <w:r>
              <w:rPr>
                <w:sz w:val="21"/>
              </w:rPr>
              <w:t>Лахтинский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пр-кт, д. 2 к. 3 стр. 1,</w:t>
            </w:r>
            <w:r>
              <w:rPr>
                <w:spacing w:val="-6"/>
                <w:sz w:val="21"/>
              </w:rPr>
              <w:t> </w:t>
            </w:r>
            <w:r>
              <w:rPr>
                <w:sz w:val="21"/>
              </w:rPr>
              <w:t>телефон: 8(812)413-74-44, адрес электронной почты: </w:t>
            </w:r>
            <w:hyperlink r:id="rId10">
              <w:r>
                <w:rPr>
                  <w:spacing w:val="-2"/>
                  <w:sz w:val="21"/>
                </w:rPr>
                <w:t>gazprom@gazprom.ru.</w:t>
              </w:r>
            </w:hyperlink>
          </w:p>
        </w:tc>
      </w:tr>
      <w:tr>
        <w:trPr>
          <w:trHeight w:val="4435" w:hRule="atLeast"/>
        </w:trPr>
        <w:tc>
          <w:tcPr>
            <w:tcW w:w="10203" w:type="dxa"/>
            <w:gridSpan w:val="3"/>
          </w:tcPr>
          <w:p>
            <w:pPr>
              <w:pStyle w:val="TableParagraph"/>
              <w:jc w:val="left"/>
              <w:rPr>
                <w:sz w:val="22"/>
              </w:rPr>
            </w:pPr>
          </w:p>
        </w:tc>
      </w:tr>
    </w:tbl>
    <w:p>
      <w:pPr>
        <w:pStyle w:val="TableParagraph"/>
        <w:spacing w:after="0"/>
        <w:jc w:val="left"/>
        <w:rPr>
          <w:sz w:val="22"/>
        </w:rPr>
        <w:sectPr>
          <w:pgSz w:w="11910" w:h="16840"/>
          <w:pgMar w:top="520" w:bottom="755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60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name="Сведения о местоположении границ объекта" w:id="5"/>
            <w:bookmarkEnd w:id="5"/>
            <w:r>
              <w:rPr/>
            </w: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>
        <w:trPr>
          <w:trHeight w:val="551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z w:val="21"/>
              </w:rPr>
              <w:t>МСК-69,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428130.01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2138748.11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428156.31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2138757.11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428520.18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2138522.65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428819.38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2138988.45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428838.48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2138995.09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428831.09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2139016.34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428803.89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2139006.89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428513.28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2138554.46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428159.94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2138782.13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428122.73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2138769.40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428130.01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2138748.11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1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165" w:hRule="atLeast"/>
        </w:trPr>
        <w:tc>
          <w:tcPr>
            <w:tcW w:w="10207" w:type="dxa"/>
            <w:gridSpan w:val="6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789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>
        <w:trPr>
          <w:trHeight w:val="554" w:hRule="atLeast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>
        <w:trPr>
          <w:trHeight w:val="554" w:hRule="atLeast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name="Сведения о местоположении измененных (ут" w:id="6"/>
            <w:bookmarkEnd w:id="6"/>
            <w:r>
              <w:rPr/>
            </w: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4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325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>
            <w:pPr>
              <w:pStyle w:val="TableParagraph"/>
              <w:tabs>
                <w:tab w:pos="2301" w:val="left" w:leader="none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8432" w:hRule="atLeast"/>
        </w:trPr>
        <w:tc>
          <w:tcPr>
            <w:tcW w:w="10201" w:type="dxa"/>
            <w:gridSpan w:val="8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280" w:left="992" w:right="425"/>
        </w:sectPr>
      </w:pPr>
    </w:p>
    <w:p>
      <w:pPr>
        <w:spacing w:before="67"/>
        <w:ind w:left="3389" w:right="0" w:firstLine="0"/>
        <w:jc w:val="left"/>
        <w:rPr>
          <w:b/>
          <w:sz w:val="21"/>
        </w:rPr>
      </w:pPr>
      <w:bookmarkStart w:name="ПС" w:id="7"/>
      <w:bookmarkEnd w:id="7"/>
      <w:r>
        <w:rPr/>
      </w:r>
      <w:bookmarkStart w:name="Листы и виды" w:id="8"/>
      <w:bookmarkEnd w:id="8"/>
      <w:r>
        <w:rPr/>
      </w:r>
      <w:bookmarkStart w:name="Лист1" w:id="9"/>
      <w:bookmarkEnd w:id="9"/>
      <w:r>
        <w:rPr/>
      </w:r>
      <w:r>
        <w:rPr>
          <w:b/>
          <w:spacing w:val="-2"/>
          <w:sz w:val="21"/>
        </w:rPr>
        <w:t>СХЕМА РАСПОЛОЖЕНИЯ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ГРАНИЦ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ПУБЛИЧНОГО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СЕРВИТУТА</w:t>
      </w:r>
    </w:p>
    <w:p>
      <w:pPr>
        <w:pStyle w:val="BodyText"/>
        <w:spacing w:before="55"/>
        <w:ind w:right="809"/>
        <w:jc w:val="right"/>
      </w:pPr>
      <w:r>
        <w:rPr>
          <w:color w:val="FF0000"/>
          <w:spacing w:val="-10"/>
          <w:w w:val="105"/>
        </w:rPr>
        <w:t>5</w:t>
      </w:r>
    </w:p>
    <w:p>
      <w:pPr>
        <w:pStyle w:val="BodyText"/>
        <w:spacing w:before="154"/>
        <w:ind w:right="62"/>
        <w:jc w:val="right"/>
      </w:pPr>
      <w:r>
        <w:rPr>
          <w:color w:val="FF0000"/>
          <w:spacing w:val="-10"/>
          <w:w w:val="105"/>
        </w:rPr>
        <w:t>6</w:t>
      </w:r>
    </w:p>
    <w:p>
      <w:pPr>
        <w:pStyle w:val="BodyText"/>
        <w:spacing w:before="116"/>
        <w:ind w:right="1133"/>
        <w:jc w:val="right"/>
      </w:pPr>
      <w:r>
        <w:rPr>
          <w:color w:val="FF0000"/>
          <w:spacing w:val="-10"/>
          <w:w w:val="105"/>
        </w:rPr>
        <w:t>4</w:t>
      </w:r>
    </w:p>
    <w:p>
      <w:pPr>
        <w:pStyle w:val="BodyText"/>
      </w:pPr>
    </w:p>
    <w:p>
      <w:pPr>
        <w:pStyle w:val="BodyText"/>
        <w:spacing w:before="127"/>
      </w:pPr>
    </w:p>
    <w:p>
      <w:pPr>
        <w:pStyle w:val="BodyText"/>
        <w:ind w:right="355"/>
        <w:jc w:val="right"/>
      </w:pPr>
      <w:r>
        <w:rPr>
          <w:color w:val="FF0000"/>
          <w:spacing w:val="-10"/>
          <w:w w:val="105"/>
        </w:rPr>
        <w:t>7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87"/>
      </w:pPr>
    </w:p>
    <w:p>
      <w:pPr>
        <w:pStyle w:val="BodyText"/>
        <w:ind w:left="142"/>
      </w:pPr>
      <w:r>
        <w:rPr>
          <w:color w:val="FF0000"/>
          <w:spacing w:val="-10"/>
          <w:w w:val="105"/>
        </w:rPr>
        <w:t>3</w:t>
      </w:r>
    </w:p>
    <w:p>
      <w:pPr>
        <w:pStyle w:val="BodyText"/>
        <w:spacing w:before="128"/>
        <w:ind w:left="1363"/>
      </w:pPr>
      <w:r>
        <w:rPr>
          <w:color w:val="FF0000"/>
          <w:spacing w:val="-10"/>
          <w:w w:val="105"/>
        </w:rPr>
        <w:t>8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1"/>
      </w:pPr>
    </w:p>
    <w:p>
      <w:pPr>
        <w:pStyle w:val="BodyText"/>
        <w:tabs>
          <w:tab w:pos="7781" w:val="left" w:leader="none"/>
        </w:tabs>
        <w:spacing w:before="1"/>
        <w:ind w:left="6720"/>
      </w:pPr>
      <w:r>
        <w:rPr>
          <w:color w:val="FF0000"/>
          <w:spacing w:val="-10"/>
          <w:w w:val="105"/>
          <w:position w:val="-10"/>
        </w:rPr>
        <w:t>2</w:t>
      </w:r>
      <w:r>
        <w:rPr>
          <w:color w:val="FF0000"/>
          <w:position w:val="-10"/>
        </w:rPr>
        <w:tab/>
      </w:r>
      <w:r>
        <w:rPr>
          <w:color w:val="FF0000"/>
          <w:spacing w:val="-12"/>
          <w:w w:val="105"/>
        </w:rPr>
        <w:t>9</w:t>
      </w:r>
    </w:p>
    <w:p>
      <w:pPr>
        <w:pStyle w:val="BodyText"/>
        <w:rPr>
          <w:sz w:val="20"/>
        </w:rPr>
      </w:pPr>
    </w:p>
    <w:p>
      <w:pPr>
        <w:pStyle w:val="BodyText"/>
        <w:spacing w:before="14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6840" w:h="23820"/>
          <w:pgMar w:top="260" w:bottom="0" w:left="1842" w:right="425"/>
        </w:sectPr>
      </w:pPr>
    </w:p>
    <w:p>
      <w:pPr>
        <w:pStyle w:val="BodyText"/>
        <w:rPr>
          <w:sz w:val="15"/>
        </w:rPr>
      </w:pPr>
      <w:r>
        <w:rPr>
          <w:sz w:val="15"/>
        </w:rPr>
        <w:drawing>
          <wp:anchor distT="0" distB="0" distL="0" distR="0" allowOverlap="1" layoutInCell="1" locked="0" behindDoc="1" simplePos="0" relativeHeight="487113728">
            <wp:simplePos x="0" y="0"/>
            <wp:positionH relativeFrom="page">
              <wp:posOffset>712723</wp:posOffset>
            </wp:positionH>
            <wp:positionV relativeFrom="page">
              <wp:posOffset>176783</wp:posOffset>
            </wp:positionV>
            <wp:extent cx="9811512" cy="14779752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1512" cy="14779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spacing w:before="84"/>
        <w:rPr>
          <w:sz w:val="15"/>
        </w:rPr>
      </w:pPr>
    </w:p>
    <w:p>
      <w:pPr>
        <w:spacing w:before="0"/>
        <w:ind w:left="0" w:right="38" w:firstLine="0"/>
        <w:jc w:val="right"/>
        <w:rPr>
          <w:sz w:val="15"/>
        </w:rPr>
      </w:pPr>
      <w:r>
        <w:rPr>
          <w:color w:val="FF0000"/>
          <w:spacing w:val="-10"/>
          <w:sz w:val="15"/>
        </w:rPr>
        <w:t>1</w:t>
      </w:r>
    </w:p>
    <w:p>
      <w:pPr>
        <w:spacing w:before="100"/>
        <w:ind w:left="0" w:right="1048" w:firstLine="0"/>
        <w:jc w:val="right"/>
        <w:rPr>
          <w:sz w:val="16"/>
        </w:rPr>
      </w:pPr>
      <w:r>
        <w:rPr/>
        <w:br w:type="column"/>
      </w:r>
      <w:r>
        <w:rPr>
          <w:color w:val="FF0000"/>
          <w:spacing w:val="-10"/>
          <w:w w:val="105"/>
          <w:sz w:val="16"/>
        </w:rPr>
        <w:t>1</w:t>
      </w:r>
    </w:p>
    <w:p>
      <w:pPr>
        <w:pStyle w:val="BodyText"/>
        <w:spacing w:before="93"/>
        <w:ind w:right="38"/>
        <w:jc w:val="right"/>
      </w:pPr>
      <w:r>
        <w:rPr>
          <w:color w:val="FF0000"/>
          <w:spacing w:val="-5"/>
          <w:w w:val="105"/>
        </w:rPr>
        <w:t>10</w:t>
      </w:r>
    </w:p>
    <w:p>
      <w:pPr>
        <w:spacing w:before="173"/>
        <w:ind w:left="482" w:right="0" w:firstLine="0"/>
        <w:jc w:val="left"/>
        <w:rPr>
          <w:b/>
          <w:sz w:val="16"/>
        </w:rPr>
      </w:pPr>
      <w:r>
        <w:rPr>
          <w:b/>
          <w:w w:val="105"/>
          <w:sz w:val="16"/>
        </w:rPr>
        <w:t>Используемые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условные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знаки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и</w:t>
      </w:r>
      <w:r>
        <w:rPr>
          <w:b/>
          <w:spacing w:val="-7"/>
          <w:w w:val="105"/>
          <w:sz w:val="16"/>
        </w:rPr>
        <w:t> </w:t>
      </w:r>
      <w:r>
        <w:rPr>
          <w:b/>
          <w:spacing w:val="-2"/>
          <w:w w:val="105"/>
          <w:sz w:val="16"/>
        </w:rPr>
        <w:t>обозначения: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99" w:after="0"/>
        <w:ind w:left="575" w:right="0" w:hanging="95"/>
        <w:jc w:val="left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кадастрового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квартала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в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соответствии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сведениями</w:t>
      </w:r>
      <w:r>
        <w:rPr>
          <w:spacing w:val="-9"/>
          <w:w w:val="105"/>
          <w:sz w:val="16"/>
        </w:rPr>
        <w:t> </w:t>
      </w:r>
      <w:r>
        <w:rPr>
          <w:spacing w:val="-2"/>
          <w:w w:val="105"/>
          <w:sz w:val="16"/>
        </w:rPr>
        <w:t>ЕГРН;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100" w:after="0"/>
        <w:ind w:left="575" w:right="0" w:hanging="95"/>
        <w:jc w:val="left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номер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земельных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участков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в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соответствии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сведениями</w:t>
      </w:r>
      <w:r>
        <w:rPr>
          <w:spacing w:val="-9"/>
          <w:w w:val="105"/>
          <w:sz w:val="16"/>
        </w:rPr>
        <w:t> </w:t>
      </w:r>
      <w:r>
        <w:rPr>
          <w:spacing w:val="-4"/>
          <w:w w:val="105"/>
          <w:sz w:val="16"/>
        </w:rPr>
        <w:t>ЕГРН;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101" w:after="0"/>
        <w:ind w:left="575" w:right="0" w:hanging="95"/>
        <w:jc w:val="left"/>
        <w:rPr>
          <w:sz w:val="16"/>
        </w:rPr>
      </w:pPr>
      <w:r>
        <w:rPr>
          <w:w w:val="105"/>
          <w:sz w:val="16"/>
        </w:rPr>
        <w:t>проектная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установления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публичного</w:t>
      </w:r>
      <w:r>
        <w:rPr>
          <w:spacing w:val="-8"/>
          <w:w w:val="105"/>
          <w:sz w:val="16"/>
        </w:rPr>
        <w:t> </w:t>
      </w:r>
      <w:r>
        <w:rPr>
          <w:spacing w:val="-2"/>
          <w:w w:val="105"/>
          <w:sz w:val="16"/>
        </w:rPr>
        <w:t>сервитута;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107" w:after="0"/>
        <w:ind w:left="575" w:right="0" w:hanging="95"/>
        <w:jc w:val="left"/>
        <w:rPr>
          <w:sz w:val="16"/>
        </w:rPr>
      </w:pPr>
      <w:r>
        <w:rPr>
          <w:w w:val="105"/>
          <w:sz w:val="16"/>
        </w:rPr>
        <w:t>характерная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точка</w:t>
      </w:r>
      <w:r>
        <w:rPr>
          <w:spacing w:val="-7"/>
          <w:w w:val="105"/>
          <w:sz w:val="16"/>
        </w:rPr>
        <w:t> </w:t>
      </w:r>
      <w:r>
        <w:rPr>
          <w:w w:val="105"/>
          <w:sz w:val="16"/>
        </w:rPr>
        <w:t>границы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публичного</w:t>
      </w:r>
      <w:r>
        <w:rPr>
          <w:spacing w:val="-7"/>
          <w:w w:val="105"/>
          <w:sz w:val="16"/>
        </w:rPr>
        <w:t> </w:t>
      </w:r>
      <w:r>
        <w:rPr>
          <w:spacing w:val="-2"/>
          <w:w w:val="105"/>
          <w:sz w:val="16"/>
        </w:rPr>
        <w:t>сервитута;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101" w:after="0"/>
        <w:ind w:left="575" w:right="0" w:hanging="95"/>
        <w:jc w:val="left"/>
        <w:rPr>
          <w:sz w:val="16"/>
        </w:rPr>
      </w:pPr>
      <w:r>
        <w:rPr>
          <w:w w:val="105"/>
          <w:sz w:val="16"/>
        </w:rPr>
        <w:t>ось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проектируемого</w:t>
      </w:r>
      <w:r>
        <w:rPr>
          <w:spacing w:val="-8"/>
          <w:w w:val="105"/>
          <w:sz w:val="16"/>
        </w:rPr>
        <w:t> </w:t>
      </w:r>
      <w:r>
        <w:rPr>
          <w:spacing w:val="-2"/>
          <w:w w:val="105"/>
          <w:sz w:val="16"/>
        </w:rPr>
        <w:t>газопровода;</w:t>
      </w:r>
    </w:p>
    <w:p>
      <w:pPr>
        <w:pStyle w:val="ListParagraph"/>
        <w:numPr>
          <w:ilvl w:val="0"/>
          <w:numId w:val="1"/>
        </w:numPr>
        <w:tabs>
          <w:tab w:pos="575" w:val="left" w:leader="none"/>
        </w:tabs>
        <w:spacing w:line="240" w:lineRule="auto" w:before="102" w:after="0"/>
        <w:ind w:left="575" w:right="0" w:hanging="95"/>
        <w:jc w:val="left"/>
        <w:rPr>
          <w:sz w:val="16"/>
        </w:rPr>
      </w:pPr>
      <w:r>
        <w:rPr>
          <w:spacing w:val="2"/>
          <w:sz w:val="16"/>
        </w:rPr>
        <w:t>границы</w:t>
      </w:r>
      <w:r>
        <w:rPr>
          <w:spacing w:val="23"/>
          <w:sz w:val="16"/>
        </w:rPr>
        <w:t> </w:t>
      </w:r>
      <w:r>
        <w:rPr>
          <w:spacing w:val="2"/>
          <w:sz w:val="16"/>
        </w:rPr>
        <w:t>административно-территориальных</w:t>
      </w:r>
      <w:r>
        <w:rPr>
          <w:spacing w:val="24"/>
          <w:sz w:val="16"/>
        </w:rPr>
        <w:t> </w:t>
      </w:r>
      <w:r>
        <w:rPr>
          <w:spacing w:val="-2"/>
          <w:sz w:val="16"/>
        </w:rPr>
        <w:t>образований</w:t>
      </w:r>
    </w:p>
    <w:p>
      <w:pPr>
        <w:spacing w:line="240" w:lineRule="auto" w:before="0"/>
        <w:rPr>
          <w:sz w:val="16"/>
        </w:rPr>
      </w:pPr>
      <w:r>
        <w:rPr/>
        <w:br w:type="column"/>
      </w:r>
      <w:r>
        <w:rPr>
          <w:sz w:val="16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7"/>
      </w:pPr>
    </w:p>
    <w:p>
      <w:pPr>
        <w:pStyle w:val="BodyText"/>
        <w:ind w:left="485"/>
      </w:pPr>
      <w:r>
        <w:rPr>
          <w:w w:val="105"/>
        </w:rPr>
        <w:t>Масштаб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1:2000</w:t>
      </w:r>
    </w:p>
    <w:p>
      <w:pPr>
        <w:pStyle w:val="BodyText"/>
        <w:spacing w:before="6"/>
        <w:ind w:left="480"/>
      </w:pPr>
      <w:r>
        <w:rPr>
          <w:w w:val="105"/>
        </w:rPr>
        <w:t>Система</w:t>
      </w:r>
      <w:r>
        <w:rPr>
          <w:spacing w:val="-7"/>
          <w:w w:val="105"/>
        </w:rPr>
        <w:t> </w:t>
      </w:r>
      <w:r>
        <w:rPr>
          <w:w w:val="105"/>
        </w:rPr>
        <w:t>координат:</w:t>
      </w:r>
      <w:r>
        <w:rPr>
          <w:spacing w:val="-6"/>
          <w:w w:val="105"/>
        </w:rPr>
        <w:t> </w:t>
      </w:r>
      <w:r>
        <w:rPr>
          <w:w w:val="105"/>
        </w:rPr>
        <w:t>МСК-69,</w:t>
      </w:r>
      <w:r>
        <w:rPr>
          <w:spacing w:val="-6"/>
          <w:w w:val="105"/>
        </w:rPr>
        <w:t> </w:t>
      </w:r>
      <w:r>
        <w:rPr>
          <w:w w:val="105"/>
        </w:rPr>
        <w:t>зона</w:t>
      </w:r>
      <w:r>
        <w:rPr>
          <w:spacing w:val="-7"/>
          <w:w w:val="105"/>
        </w:rPr>
        <w:t> </w:t>
      </w:r>
      <w:r>
        <w:rPr>
          <w:spacing w:val="-10"/>
          <w:w w:val="105"/>
        </w:rPr>
        <w:t>2</w:t>
      </w:r>
    </w:p>
    <w:sectPr>
      <w:type w:val="continuous"/>
      <w:pgSz w:w="16840" w:h="23820"/>
      <w:pgMar w:top="660" w:bottom="280" w:left="1842" w:right="425"/>
      <w:cols w:num="3" w:equalWidth="0">
        <w:col w:w="596" w:space="277"/>
        <w:col w:w="6772" w:space="3459"/>
        <w:col w:w="3469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576" w:hanging="96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6"/>
        <w:szCs w:val="16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99" w:hanging="9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8" w:hanging="9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37" w:hanging="9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56" w:hanging="9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75" w:hanging="9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95" w:hanging="9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914" w:hanging="9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96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6"/>
      <w:szCs w:val="16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70"/>
      <w:ind w:left="286"/>
      <w:jc w:val="center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101"/>
      <w:ind w:left="575" w:hanging="95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mailto:tel22657@yandex.ru" TargetMode="External"/><Relationship Id="rId6" Type="http://schemas.openxmlformats.org/officeDocument/2006/relationships/hyperlink" Target="mailto:rbologoe@yandex.ru" TargetMode="External"/><Relationship Id="rId7" Type="http://schemas.openxmlformats.org/officeDocument/2006/relationships/hyperlink" Target="mailto:minenergo@minenergo.gov.ru" TargetMode="External"/><Relationship Id="rId8" Type="http://schemas.openxmlformats.org/officeDocument/2006/relationships/hyperlink" Target="https://minenergo.gov.ru/" TargetMode="External"/><Relationship Id="rId9" Type="http://schemas.openxmlformats.org/officeDocument/2006/relationships/hyperlink" Target="mailto:office.remont@invest.gazprom.ru" TargetMode="External"/><Relationship Id="rId10" Type="http://schemas.openxmlformats.org/officeDocument/2006/relationships/hyperlink" Target="mailto:gazprom@gazprom.ru" TargetMode="External"/><Relationship Id="rId11" Type="http://schemas.openxmlformats.org/officeDocument/2006/relationships/image" Target="media/image1.png"/><Relationship Id="rId1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 Христиченко</dc:creator>
  <dcterms:created xsi:type="dcterms:W3CDTF">2026-03-10T09:10:35Z</dcterms:created>
  <dcterms:modified xsi:type="dcterms:W3CDTF">2026-03-10T09:10:35Z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Adobe Acrobat Pro (64-bit) 24.2.20759</vt:lpwstr>
  </property>
  <property fmtid="{D5CDD505-2E9C-101B-9397-08002B2CF9AE}" pid="4" name="LastSaved">
    <vt:filetime>2026-03-10T00:00:00Z</vt:filetime>
  </property>
  <property fmtid="{D5CDD505-2E9C-101B-9397-08002B2CF9AE}" pid="5" name="Producer">
    <vt:lpwstr>Adobe Acrobat Pro (64-bit) 24.2.20759</vt:lpwstr>
  </property>
</Properties>
</file>